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177F" w14:textId="77777777" w:rsidR="00933C7B" w:rsidRPr="00933C7B" w:rsidRDefault="00933C7B" w:rsidP="00933C7B">
      <w:pPr>
        <w:pStyle w:val="HTMLPreformatted"/>
        <w:spacing w:before="120"/>
        <w:jc w:val="both"/>
        <w:rPr>
          <w:rFonts w:ascii="Times New Roman" w:hAnsi="Times New Roman" w:cs="Times New Roman"/>
          <w:b/>
          <w:sz w:val="24"/>
          <w:szCs w:val="24"/>
        </w:rPr>
      </w:pPr>
      <w:r w:rsidRPr="00933C7B">
        <w:rPr>
          <w:noProof/>
          <w:sz w:val="24"/>
          <w:szCs w:val="24"/>
        </w:rPr>
        <w:drawing>
          <wp:anchor distT="0" distB="0" distL="114300" distR="114300" simplePos="0" relativeHeight="251659264" behindDoc="0" locked="0" layoutInCell="1" allowOverlap="1" wp14:anchorId="796A1287" wp14:editId="7555B881">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7B1591" w14:textId="77777777" w:rsidR="00933C7B" w:rsidRPr="00933C7B" w:rsidRDefault="00933C7B" w:rsidP="00933C7B">
      <w:pPr>
        <w:pStyle w:val="HTMLPreformatted"/>
        <w:spacing w:before="120"/>
        <w:jc w:val="both"/>
        <w:rPr>
          <w:rFonts w:ascii="Times New Roman" w:hAnsi="Times New Roman" w:cs="Times New Roman"/>
          <w:b/>
          <w:sz w:val="24"/>
          <w:szCs w:val="24"/>
        </w:rPr>
      </w:pPr>
    </w:p>
    <w:p w14:paraId="5DF71884" w14:textId="77777777" w:rsidR="00933C7B" w:rsidRPr="00933C7B" w:rsidRDefault="00933C7B" w:rsidP="00933C7B">
      <w:pPr>
        <w:pStyle w:val="NormalWeb"/>
        <w:spacing w:before="120" w:after="0"/>
        <w:jc w:val="both"/>
        <w:rPr>
          <w:color w:val="000000"/>
        </w:rPr>
      </w:pPr>
    </w:p>
    <w:p w14:paraId="6B746CAC" w14:textId="77777777" w:rsidR="00933C7B" w:rsidRPr="00933C7B" w:rsidRDefault="00933C7B" w:rsidP="00933C7B">
      <w:pPr>
        <w:spacing w:before="120" w:after="0" w:line="100" w:lineRule="atLeast"/>
        <w:jc w:val="both"/>
        <w:rPr>
          <w:rFonts w:ascii="Times New Roman" w:hAnsi="Times New Roman"/>
          <w:sz w:val="24"/>
          <w:szCs w:val="24"/>
        </w:rPr>
      </w:pPr>
    </w:p>
    <w:p w14:paraId="6C79F1D3" w14:textId="77777777" w:rsidR="00933C7B" w:rsidRPr="00933C7B" w:rsidRDefault="00933C7B" w:rsidP="00933C7B">
      <w:pPr>
        <w:spacing w:before="120" w:after="0" w:line="100" w:lineRule="atLeast"/>
        <w:jc w:val="both"/>
        <w:rPr>
          <w:rFonts w:ascii="Times New Roman" w:hAnsi="Times New Roman"/>
          <w:sz w:val="24"/>
          <w:szCs w:val="24"/>
        </w:rPr>
      </w:pPr>
    </w:p>
    <w:p w14:paraId="1D3F28DC" w14:textId="6F3E7A03" w:rsidR="00933C7B" w:rsidRPr="00933C7B" w:rsidRDefault="00933C7B" w:rsidP="00933C7B">
      <w:pPr>
        <w:spacing w:before="120" w:after="0" w:line="100" w:lineRule="atLeast"/>
        <w:jc w:val="both"/>
        <w:rPr>
          <w:sz w:val="24"/>
          <w:szCs w:val="24"/>
        </w:rPr>
      </w:pPr>
      <w:r w:rsidRPr="00933C7B">
        <w:rPr>
          <w:rFonts w:ascii="Times New Roman" w:hAnsi="Times New Roman"/>
          <w:sz w:val="24"/>
          <w:szCs w:val="24"/>
        </w:rPr>
        <w:t xml:space="preserve">2018. gada </w:t>
      </w:r>
      <w:r>
        <w:rPr>
          <w:rFonts w:ascii="Times New Roman" w:hAnsi="Times New Roman"/>
          <w:sz w:val="24"/>
          <w:szCs w:val="24"/>
        </w:rPr>
        <w:t>3</w:t>
      </w:r>
      <w:r w:rsidRPr="00933C7B">
        <w:rPr>
          <w:rFonts w:ascii="Times New Roman" w:hAnsi="Times New Roman"/>
          <w:sz w:val="24"/>
          <w:szCs w:val="24"/>
        </w:rPr>
        <w:t xml:space="preserve">. </w:t>
      </w:r>
      <w:r>
        <w:rPr>
          <w:rFonts w:ascii="Times New Roman" w:hAnsi="Times New Roman"/>
          <w:sz w:val="24"/>
          <w:szCs w:val="24"/>
        </w:rPr>
        <w:t>decembrī</w:t>
      </w:r>
    </w:p>
    <w:p w14:paraId="1B0F477B" w14:textId="77777777" w:rsidR="00933C7B" w:rsidRPr="00933C7B" w:rsidRDefault="00933C7B" w:rsidP="00933C7B">
      <w:pPr>
        <w:pStyle w:val="NormalWeb"/>
        <w:spacing w:before="120" w:after="0"/>
        <w:jc w:val="right"/>
        <w:rPr>
          <w:b/>
          <w:i/>
        </w:rPr>
      </w:pPr>
      <w:r w:rsidRPr="00933C7B">
        <w:t>Informācija plašsaziņas līdzekļiem</w:t>
      </w:r>
    </w:p>
    <w:p w14:paraId="3435FF11" w14:textId="77777777" w:rsidR="00933C7B" w:rsidRPr="00933C7B" w:rsidRDefault="00933C7B" w:rsidP="00933C7B">
      <w:pPr>
        <w:pStyle w:val="NormalWeb"/>
        <w:spacing w:before="120" w:after="0"/>
        <w:jc w:val="both"/>
        <w:rPr>
          <w:b/>
          <w:i/>
        </w:rPr>
      </w:pPr>
    </w:p>
    <w:p w14:paraId="193B9E0B" w14:textId="77777777" w:rsidR="00933C7B" w:rsidRDefault="00933C7B" w:rsidP="00933C7B">
      <w:pPr>
        <w:jc w:val="both"/>
        <w:rPr>
          <w:rFonts w:ascii="Times New Roman" w:eastAsiaTheme="minorHAnsi" w:hAnsi="Times New Roman"/>
          <w:b/>
          <w:sz w:val="28"/>
          <w:szCs w:val="28"/>
          <w:lang w:eastAsia="en-US"/>
        </w:rPr>
      </w:pPr>
      <w:r w:rsidRPr="00933C7B">
        <w:rPr>
          <w:rFonts w:ascii="Times New Roman" w:hAnsi="Times New Roman"/>
          <w:b/>
          <w:sz w:val="28"/>
          <w:szCs w:val="28"/>
        </w:rPr>
        <w:t>AS “Pasažieru vilciens” respektē pretendentu tiesības likumā noteiktajā kārtībā vērsties IUB</w:t>
      </w:r>
    </w:p>
    <w:p w14:paraId="2101FC6F" w14:textId="77777777" w:rsidR="00933C7B" w:rsidRDefault="00933C7B" w:rsidP="00933C7B">
      <w:pPr>
        <w:jc w:val="both"/>
        <w:rPr>
          <w:rFonts w:ascii="Times New Roman" w:eastAsiaTheme="minorHAnsi" w:hAnsi="Times New Roman"/>
          <w:b/>
          <w:sz w:val="28"/>
          <w:szCs w:val="28"/>
          <w:lang w:eastAsia="en-US"/>
        </w:rPr>
      </w:pPr>
      <w:r w:rsidRPr="00933C7B">
        <w:rPr>
          <w:rFonts w:ascii="Times New Roman" w:hAnsi="Times New Roman"/>
          <w:b/>
          <w:sz w:val="24"/>
          <w:szCs w:val="24"/>
        </w:rPr>
        <w:t>Iepirkumu</w:t>
      </w:r>
      <w:r>
        <w:rPr>
          <w:rFonts w:ascii="Times New Roman" w:hAnsi="Times New Roman"/>
          <w:b/>
          <w:sz w:val="24"/>
          <w:szCs w:val="24"/>
        </w:rPr>
        <w:t xml:space="preserve"> </w:t>
      </w:r>
      <w:r w:rsidRPr="00933C7B">
        <w:rPr>
          <w:rFonts w:ascii="Times New Roman" w:hAnsi="Times New Roman"/>
          <w:b/>
          <w:sz w:val="24"/>
          <w:szCs w:val="24"/>
        </w:rPr>
        <w:t xml:space="preserve">uzraudzības birojā (IUB) iesniegtas jauno elektrovilcienu </w:t>
      </w:r>
      <w:r>
        <w:rPr>
          <w:rFonts w:ascii="Times New Roman" w:hAnsi="Times New Roman"/>
          <w:b/>
          <w:sz w:val="24"/>
          <w:szCs w:val="24"/>
        </w:rPr>
        <w:t>iepirkuma</w:t>
      </w:r>
      <w:r w:rsidRPr="00933C7B">
        <w:rPr>
          <w:rFonts w:ascii="Times New Roman" w:hAnsi="Times New Roman"/>
          <w:b/>
          <w:sz w:val="24"/>
          <w:szCs w:val="24"/>
        </w:rPr>
        <w:t xml:space="preserve"> pretendentu sūdzības, kurās tie apšauba iepirkuma procesa gaitu, sākot ar pārējo pretendentu kvalifikāciju, kas tika vērtēta 2015. gadā iepirkuma pirmās kārtas ietvaros, līdz pat iepirkuma </w:t>
      </w:r>
      <w:r>
        <w:rPr>
          <w:rFonts w:ascii="Times New Roman" w:hAnsi="Times New Roman"/>
          <w:b/>
          <w:sz w:val="24"/>
          <w:szCs w:val="24"/>
        </w:rPr>
        <w:t>rezultāta</w:t>
      </w:r>
      <w:r w:rsidRPr="00933C7B">
        <w:rPr>
          <w:rFonts w:ascii="Times New Roman" w:hAnsi="Times New Roman"/>
          <w:b/>
          <w:sz w:val="24"/>
          <w:szCs w:val="24"/>
        </w:rPr>
        <w:t xml:space="preserve"> paziņošanai. </w:t>
      </w:r>
      <w:r>
        <w:rPr>
          <w:rFonts w:ascii="Times New Roman" w:hAnsi="Times New Roman"/>
          <w:b/>
          <w:sz w:val="24"/>
          <w:szCs w:val="24"/>
        </w:rPr>
        <w:t>Tostarp</w:t>
      </w:r>
      <w:r w:rsidRPr="00933C7B">
        <w:rPr>
          <w:rFonts w:ascii="Times New Roman" w:hAnsi="Times New Roman"/>
          <w:b/>
          <w:sz w:val="24"/>
          <w:szCs w:val="24"/>
        </w:rPr>
        <w:t xml:space="preserve"> tiek apšaubīti piedāvājumu vērtēšanas nosacījumi, ir norādīts uz</w:t>
      </w:r>
      <w:r>
        <w:rPr>
          <w:rFonts w:ascii="Times New Roman" w:hAnsi="Times New Roman"/>
          <w:b/>
          <w:sz w:val="24"/>
          <w:szCs w:val="24"/>
        </w:rPr>
        <w:t xml:space="preserve"> iespējamiem</w:t>
      </w:r>
      <w:r w:rsidRPr="00933C7B">
        <w:rPr>
          <w:rFonts w:ascii="Times New Roman" w:hAnsi="Times New Roman"/>
          <w:b/>
          <w:sz w:val="24"/>
          <w:szCs w:val="24"/>
        </w:rPr>
        <w:t xml:space="preserve"> tiesību aktu pārkāpumiem sarunu procedūrā un finanšu piedāvājumu vērtēšanā, apšaubīta citu pretendentu iesniegtā informācija, kā arī citu piedāvājumu tehniskā un tehnoloģiskā atbilstība iepirkuma nolikumam.</w:t>
      </w:r>
    </w:p>
    <w:p w14:paraId="1BDF0EF7" w14:textId="77777777" w:rsidR="00933C7B" w:rsidRDefault="00933C7B" w:rsidP="00933C7B">
      <w:pPr>
        <w:jc w:val="both"/>
        <w:rPr>
          <w:rFonts w:ascii="Times New Roman" w:eastAsiaTheme="minorHAnsi" w:hAnsi="Times New Roman"/>
          <w:b/>
          <w:sz w:val="28"/>
          <w:szCs w:val="28"/>
          <w:lang w:eastAsia="en-US"/>
        </w:rPr>
      </w:pPr>
      <w:r w:rsidRPr="00933C7B">
        <w:rPr>
          <w:rFonts w:ascii="Times New Roman" w:hAnsi="Times New Roman"/>
          <w:sz w:val="24"/>
          <w:szCs w:val="24"/>
        </w:rPr>
        <w:t xml:space="preserve">AS “Pasažieru vilciens” pilnībā respektē </w:t>
      </w:r>
      <w:r>
        <w:rPr>
          <w:rFonts w:ascii="Times New Roman" w:hAnsi="Times New Roman"/>
          <w:sz w:val="24"/>
          <w:szCs w:val="24"/>
        </w:rPr>
        <w:t xml:space="preserve">visu </w:t>
      </w:r>
      <w:r w:rsidRPr="00933C7B">
        <w:rPr>
          <w:rFonts w:ascii="Times New Roman" w:hAnsi="Times New Roman"/>
          <w:sz w:val="24"/>
          <w:szCs w:val="24"/>
        </w:rPr>
        <w:t>pretendentu tiesības likumā noteiktajā kārtībā vērsties IUB ar sūdzībām – tā ir iestāde, kas pieņems lēmumu par sūdzību pamatotību vai, gluži otrādi, nepamatotību.</w:t>
      </w:r>
    </w:p>
    <w:p w14:paraId="3E469490" w14:textId="77777777" w:rsidR="00933C7B" w:rsidRDefault="00933C7B" w:rsidP="00933C7B">
      <w:pPr>
        <w:jc w:val="both"/>
        <w:rPr>
          <w:rFonts w:ascii="Times New Roman" w:eastAsiaTheme="minorHAnsi" w:hAnsi="Times New Roman"/>
          <w:b/>
          <w:sz w:val="28"/>
          <w:szCs w:val="28"/>
          <w:lang w:eastAsia="en-US"/>
        </w:rPr>
      </w:pPr>
      <w:r w:rsidRPr="00933C7B">
        <w:rPr>
          <w:rFonts w:ascii="Times New Roman" w:hAnsi="Times New Roman"/>
          <w:sz w:val="24"/>
          <w:szCs w:val="24"/>
        </w:rPr>
        <w:t>AS “Pasažieru vilciens” 21. novembrī paziņoja, ka elektrovilcienu iepirkuma procesa rezultātā tiesības piegādāt Latvijai 32 jaunus elektrovilcienus ir ieguvis Spānijas ražotājs PATENTES TALGO S.L. AS, kura piedāvājums ir ne tikai saimnieciski izdevīgākais visā vilcienu ekspluatācijas laikā jeb 35 gados, bet arī ar lētāko vilcienu cenu.</w:t>
      </w:r>
    </w:p>
    <w:p w14:paraId="27DD4571" w14:textId="7CFED1B6" w:rsidR="00933C7B" w:rsidRPr="00933C7B" w:rsidRDefault="00933C7B" w:rsidP="00933C7B">
      <w:pPr>
        <w:jc w:val="both"/>
        <w:rPr>
          <w:rFonts w:ascii="Times New Roman" w:eastAsiaTheme="minorHAnsi" w:hAnsi="Times New Roman"/>
          <w:b/>
          <w:sz w:val="28"/>
          <w:szCs w:val="28"/>
          <w:lang w:eastAsia="en-US"/>
        </w:rPr>
      </w:pPr>
      <w:r w:rsidRPr="00933C7B">
        <w:rPr>
          <w:rFonts w:ascii="Times New Roman" w:hAnsi="Times New Roman"/>
          <w:color w:val="000000" w:themeColor="text1"/>
          <w:sz w:val="24"/>
          <w:szCs w:val="24"/>
        </w:rPr>
        <w:t xml:space="preserve">Visi pretendenti piedāvāja modernu, kvalitatīvu un mūsdienīgu produktu. Taču kā jebkurā sacensībā uzvarētājs var būt tikai viens. </w:t>
      </w:r>
      <w:r w:rsidRPr="00933C7B">
        <w:rPr>
          <w:rFonts w:ascii="Times New Roman" w:hAnsi="Times New Roman"/>
          <w:sz w:val="24"/>
          <w:szCs w:val="24"/>
        </w:rPr>
        <w:t xml:space="preserve">Saprotam, ka ar paziņoto rezultātu pārējie trīs pretendenti varētu būt neapmierināti – tas ir tikai loģiski, ka katrs tieši savu piedāvājumu uzskata par labāko un piemērotāko. </w:t>
      </w:r>
    </w:p>
    <w:p w14:paraId="7B92C053" w14:textId="677C5532" w:rsidR="00933C7B" w:rsidRPr="00933C7B" w:rsidRDefault="00933C7B" w:rsidP="00933C7B">
      <w:pPr>
        <w:pStyle w:val="Normal1"/>
        <w:spacing w:before="120" w:line="240" w:lineRule="auto"/>
        <w:jc w:val="both"/>
        <w:rPr>
          <w:rFonts w:ascii="Times New Roman" w:hAnsi="Times New Roman" w:cs="Times New Roman"/>
          <w:sz w:val="24"/>
          <w:szCs w:val="24"/>
        </w:rPr>
      </w:pPr>
      <w:r w:rsidRPr="00933C7B">
        <w:rPr>
          <w:rFonts w:ascii="Times New Roman" w:hAnsi="Times New Roman" w:cs="Times New Roman"/>
          <w:i/>
          <w:sz w:val="24"/>
          <w:szCs w:val="24"/>
          <w:u w:val="single"/>
        </w:rPr>
        <w:t>Par PV</w:t>
      </w:r>
    </w:p>
    <w:p w14:paraId="47E92604" w14:textId="77777777" w:rsidR="00933C7B" w:rsidRPr="00933C7B" w:rsidRDefault="00933C7B" w:rsidP="00933C7B">
      <w:pPr>
        <w:pStyle w:val="Normal1"/>
        <w:spacing w:before="120" w:line="240" w:lineRule="auto"/>
        <w:jc w:val="both"/>
        <w:rPr>
          <w:rFonts w:ascii="Times New Roman" w:hAnsi="Times New Roman" w:cs="Times New Roman"/>
          <w:sz w:val="24"/>
          <w:szCs w:val="24"/>
          <w:highlight w:val="white"/>
        </w:rPr>
      </w:pPr>
      <w:r w:rsidRPr="00933C7B">
        <w:rPr>
          <w:rFonts w:ascii="Times New Roman" w:hAnsi="Times New Roman" w:cs="Times New Roman"/>
          <w:sz w:val="24"/>
          <w:szCs w:val="24"/>
          <w:highlight w:val="white"/>
        </w:rPr>
        <w:t xml:space="preserve">Uzņēmums ir dibināts 2001. gada 2. novembrī. Akciju sabiedrība </w:t>
      </w:r>
      <w:r w:rsidRPr="00933C7B">
        <w:rPr>
          <w:rFonts w:ascii="Times New Roman" w:hAnsi="Times New Roman" w:cs="Times New Roman"/>
          <w:i/>
          <w:sz w:val="24"/>
          <w:szCs w:val="24"/>
          <w:highlight w:val="white"/>
        </w:rPr>
        <w:t>Pasažieru vilciens</w:t>
      </w:r>
      <w:r w:rsidRPr="00933C7B">
        <w:rPr>
          <w:rFonts w:ascii="Times New Roman" w:hAnsi="Times New Roman" w:cs="Times New Roman"/>
          <w:sz w:val="24"/>
          <w:szCs w:val="24"/>
          <w:highlight w:val="white"/>
        </w:rPr>
        <w:t xml:space="preserve"> ir vienīgais iekšzemes sabiedriskā transporta pakalpojumu sniedzējs, kas pārvadā pasažierus pa dzelzceļu visā Latvijas teritorijā. AS </w:t>
      </w:r>
      <w:r w:rsidRPr="00933C7B">
        <w:rPr>
          <w:rFonts w:ascii="Times New Roman" w:hAnsi="Times New Roman" w:cs="Times New Roman"/>
          <w:i/>
          <w:sz w:val="24"/>
          <w:szCs w:val="24"/>
          <w:highlight w:val="white"/>
        </w:rPr>
        <w:t xml:space="preserve">Pasažieru vilciens </w:t>
      </w:r>
      <w:r w:rsidRPr="00933C7B">
        <w:rPr>
          <w:rFonts w:ascii="Times New Roman" w:hAnsi="Times New Roman" w:cs="Times New Roman"/>
          <w:sz w:val="24"/>
          <w:szCs w:val="24"/>
          <w:highlight w:val="white"/>
        </w:rPr>
        <w:t xml:space="preserve">ir patstāvīgs valsts īpašumā esošs uzņēmums. </w:t>
      </w:r>
      <w:r w:rsidRPr="00933C7B">
        <w:rPr>
          <w:rFonts w:ascii="Times New Roman" w:hAnsi="Times New Roman" w:cs="Times New Roman"/>
          <w:i/>
          <w:sz w:val="24"/>
          <w:szCs w:val="24"/>
          <w:highlight w:val="white"/>
        </w:rPr>
        <w:t xml:space="preserve">Eirobarometrs </w:t>
      </w:r>
      <w:r w:rsidRPr="00933C7B">
        <w:rPr>
          <w:rFonts w:ascii="Times New Roman" w:hAnsi="Times New Roman" w:cs="Times New Roman"/>
          <w:sz w:val="24"/>
          <w:szCs w:val="24"/>
          <w:highlight w:val="white"/>
        </w:rPr>
        <w:t xml:space="preserve">2018. gada iedzīvotāju aptauja liecina, ka </w:t>
      </w:r>
      <w:r w:rsidRPr="00933C7B">
        <w:rPr>
          <w:rFonts w:ascii="Times New Roman" w:hAnsi="Times New Roman" w:cs="Times New Roman"/>
          <w:i/>
          <w:sz w:val="24"/>
          <w:szCs w:val="24"/>
          <w:highlight w:val="white"/>
        </w:rPr>
        <w:t>Pasažieru vilciens</w:t>
      </w:r>
      <w:r w:rsidRPr="00933C7B">
        <w:rPr>
          <w:rFonts w:ascii="Times New Roman" w:hAnsi="Times New Roman" w:cs="Times New Roman"/>
          <w:sz w:val="24"/>
          <w:szCs w:val="24"/>
          <w:highlight w:val="white"/>
        </w:rPr>
        <w:t xml:space="preserve"> precizitāte un uzticamība ir augstākā Eiropā. </w:t>
      </w:r>
    </w:p>
    <w:p w14:paraId="566436A7" w14:textId="77777777" w:rsidR="00933C7B" w:rsidRPr="00933C7B" w:rsidRDefault="00933C7B" w:rsidP="00933C7B">
      <w:pPr>
        <w:pStyle w:val="Normal1"/>
        <w:spacing w:before="120" w:line="240" w:lineRule="auto"/>
        <w:jc w:val="both"/>
        <w:rPr>
          <w:rFonts w:ascii="Times New Roman" w:hAnsi="Times New Roman" w:cs="Times New Roman"/>
          <w:sz w:val="24"/>
          <w:szCs w:val="24"/>
        </w:rPr>
      </w:pPr>
    </w:p>
    <w:p w14:paraId="5D917E48" w14:textId="77777777" w:rsidR="00933C7B" w:rsidRPr="00933C7B" w:rsidRDefault="00933C7B" w:rsidP="00933C7B">
      <w:pPr>
        <w:spacing w:before="120" w:after="0" w:line="240" w:lineRule="auto"/>
        <w:jc w:val="both"/>
        <w:rPr>
          <w:rFonts w:ascii="Times New Roman" w:hAnsi="Times New Roman"/>
          <w:b/>
          <w:sz w:val="24"/>
          <w:szCs w:val="24"/>
        </w:rPr>
      </w:pPr>
      <w:r w:rsidRPr="00933C7B">
        <w:rPr>
          <w:rFonts w:ascii="Times New Roman" w:hAnsi="Times New Roman"/>
          <w:b/>
          <w:sz w:val="24"/>
          <w:szCs w:val="24"/>
        </w:rPr>
        <w:lastRenderedPageBreak/>
        <w:t>Papildu informācijai:</w:t>
      </w:r>
    </w:p>
    <w:p w14:paraId="31A6734A" w14:textId="77777777" w:rsidR="00933C7B" w:rsidRPr="00933C7B" w:rsidRDefault="00933C7B" w:rsidP="00933C7B">
      <w:pPr>
        <w:spacing w:before="120" w:after="0" w:line="240" w:lineRule="auto"/>
        <w:jc w:val="both"/>
        <w:rPr>
          <w:rFonts w:ascii="Times New Roman" w:hAnsi="Times New Roman"/>
          <w:sz w:val="24"/>
          <w:szCs w:val="24"/>
          <w:lang w:eastAsia="lv-LV"/>
        </w:rPr>
      </w:pPr>
      <w:r w:rsidRPr="00933C7B">
        <w:rPr>
          <w:rFonts w:ascii="Times New Roman" w:hAnsi="Times New Roman"/>
          <w:sz w:val="24"/>
          <w:szCs w:val="24"/>
          <w:lang w:eastAsia="lv-LV"/>
        </w:rPr>
        <w:t>Agnese Līcīte</w:t>
      </w:r>
    </w:p>
    <w:p w14:paraId="59A19D45" w14:textId="77777777" w:rsidR="00933C7B" w:rsidRPr="00933C7B" w:rsidRDefault="00933C7B" w:rsidP="00933C7B">
      <w:pPr>
        <w:spacing w:after="0" w:line="240" w:lineRule="auto"/>
        <w:jc w:val="both"/>
        <w:rPr>
          <w:rFonts w:ascii="Times New Roman" w:hAnsi="Times New Roman"/>
          <w:sz w:val="24"/>
          <w:szCs w:val="24"/>
          <w:lang w:eastAsia="lv-LV"/>
        </w:rPr>
      </w:pPr>
      <w:r w:rsidRPr="00933C7B">
        <w:rPr>
          <w:rFonts w:ascii="Times New Roman" w:hAnsi="Times New Roman"/>
          <w:sz w:val="24"/>
          <w:szCs w:val="24"/>
          <w:lang w:eastAsia="lv-LV"/>
        </w:rPr>
        <w:t>AS „Pasažieru vilciens”</w:t>
      </w:r>
    </w:p>
    <w:p w14:paraId="281B5388" w14:textId="77777777" w:rsidR="00933C7B" w:rsidRPr="00933C7B" w:rsidRDefault="00933C7B" w:rsidP="00933C7B">
      <w:pPr>
        <w:spacing w:after="0" w:line="240" w:lineRule="auto"/>
        <w:jc w:val="both"/>
        <w:rPr>
          <w:rFonts w:ascii="Times New Roman" w:hAnsi="Times New Roman"/>
          <w:sz w:val="24"/>
          <w:szCs w:val="24"/>
          <w:lang w:eastAsia="lv-LV"/>
        </w:rPr>
      </w:pPr>
      <w:r w:rsidRPr="00933C7B">
        <w:rPr>
          <w:rFonts w:ascii="Times New Roman" w:hAnsi="Times New Roman"/>
          <w:sz w:val="24"/>
          <w:szCs w:val="24"/>
          <w:lang w:eastAsia="lv-LV"/>
        </w:rPr>
        <w:t xml:space="preserve">Sabiedrisko attiecību daļas </w:t>
      </w:r>
    </w:p>
    <w:p w14:paraId="3B605EB9" w14:textId="77777777" w:rsidR="00933C7B" w:rsidRPr="00933C7B" w:rsidRDefault="00933C7B" w:rsidP="00933C7B">
      <w:pPr>
        <w:spacing w:after="0" w:line="240" w:lineRule="auto"/>
        <w:jc w:val="both"/>
        <w:rPr>
          <w:rFonts w:ascii="Times New Roman" w:hAnsi="Times New Roman"/>
          <w:sz w:val="24"/>
          <w:szCs w:val="24"/>
          <w:lang w:eastAsia="lv-LV"/>
        </w:rPr>
      </w:pPr>
      <w:r w:rsidRPr="00933C7B">
        <w:rPr>
          <w:rFonts w:ascii="Times New Roman" w:hAnsi="Times New Roman"/>
          <w:sz w:val="24"/>
          <w:szCs w:val="24"/>
          <w:lang w:eastAsia="lv-LV"/>
        </w:rPr>
        <w:t>galvenā sabiedrisko attiecību speciāliste</w:t>
      </w:r>
    </w:p>
    <w:p w14:paraId="7B1EC2A2" w14:textId="77777777" w:rsidR="00933C7B" w:rsidRPr="00933C7B" w:rsidRDefault="00933C7B" w:rsidP="00933C7B">
      <w:pPr>
        <w:spacing w:after="0" w:line="240" w:lineRule="auto"/>
        <w:jc w:val="both"/>
        <w:rPr>
          <w:rFonts w:ascii="Times New Roman" w:hAnsi="Times New Roman"/>
          <w:sz w:val="24"/>
          <w:szCs w:val="24"/>
          <w:lang w:eastAsia="lv-LV"/>
        </w:rPr>
      </w:pPr>
      <w:proofErr w:type="spellStart"/>
      <w:r w:rsidRPr="00933C7B">
        <w:rPr>
          <w:rFonts w:ascii="Times New Roman" w:hAnsi="Times New Roman"/>
          <w:sz w:val="24"/>
          <w:szCs w:val="24"/>
          <w:lang w:eastAsia="lv-LV"/>
        </w:rPr>
        <w:t>Tālr</w:t>
      </w:r>
      <w:proofErr w:type="spellEnd"/>
      <w:r w:rsidRPr="00933C7B">
        <w:rPr>
          <w:rFonts w:ascii="Times New Roman" w:hAnsi="Times New Roman"/>
          <w:sz w:val="24"/>
          <w:szCs w:val="24"/>
          <w:lang w:eastAsia="lv-LV"/>
        </w:rPr>
        <w:t>: 29467009</w:t>
      </w:r>
    </w:p>
    <w:p w14:paraId="661DC27A" w14:textId="77777777" w:rsidR="00933C7B" w:rsidRPr="00933C7B" w:rsidRDefault="00933C7B" w:rsidP="00933C7B">
      <w:pPr>
        <w:spacing w:after="0" w:line="240" w:lineRule="auto"/>
        <w:jc w:val="both"/>
        <w:rPr>
          <w:rFonts w:ascii="Times New Roman" w:hAnsi="Times New Roman"/>
          <w:sz w:val="24"/>
          <w:szCs w:val="24"/>
        </w:rPr>
      </w:pPr>
      <w:r w:rsidRPr="00933C7B">
        <w:rPr>
          <w:rFonts w:ascii="Times New Roman" w:hAnsi="Times New Roman"/>
          <w:sz w:val="24"/>
          <w:szCs w:val="24"/>
          <w:lang w:eastAsia="lv-LV"/>
        </w:rPr>
        <w:t xml:space="preserve">E-pasts: </w:t>
      </w:r>
      <w:hyperlink r:id="rId5" w:history="1">
        <w:r w:rsidRPr="00933C7B">
          <w:rPr>
            <w:rStyle w:val="Hyperlink"/>
            <w:rFonts w:ascii="Times New Roman" w:hAnsi="Times New Roman"/>
            <w:sz w:val="24"/>
            <w:szCs w:val="24"/>
            <w:lang w:eastAsia="lv-LV"/>
          </w:rPr>
          <w:t>agnese.licite@pv.lv</w:t>
        </w:r>
      </w:hyperlink>
    </w:p>
    <w:p w14:paraId="1EBAA574" w14:textId="77777777" w:rsidR="00933C7B" w:rsidRPr="00933C7B" w:rsidRDefault="00933C7B" w:rsidP="00933C7B">
      <w:pPr>
        <w:rPr>
          <w:sz w:val="24"/>
          <w:szCs w:val="24"/>
          <w:u w:val="single"/>
        </w:rPr>
      </w:pPr>
    </w:p>
    <w:p w14:paraId="01F846D7" w14:textId="77777777" w:rsidR="0095739B" w:rsidRPr="00933C7B" w:rsidRDefault="0095739B">
      <w:pPr>
        <w:rPr>
          <w:sz w:val="24"/>
          <w:szCs w:val="24"/>
        </w:rPr>
      </w:pPr>
      <w:bookmarkStart w:id="0" w:name="_GoBack"/>
      <w:bookmarkEnd w:id="0"/>
    </w:p>
    <w:sectPr w:rsidR="0095739B" w:rsidRPr="00933C7B">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7B"/>
    <w:rsid w:val="00933C7B"/>
    <w:rsid w:val="0095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FF76"/>
  <w15:chartTrackingRefBased/>
  <w15:docId w15:val="{A962CECB-77D1-4473-B338-01CBB616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C7B"/>
    <w:pPr>
      <w:suppressAutoHyphens/>
      <w:spacing w:after="200" w:line="276" w:lineRule="auto"/>
    </w:pPr>
    <w:rPr>
      <w:rFonts w:ascii="Calibri" w:eastAsia="Calibri" w:hAnsi="Calibri" w:cs="Times New Roman"/>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3C7B"/>
    <w:rPr>
      <w:color w:val="0000FF"/>
      <w:u w:val="single"/>
    </w:rPr>
  </w:style>
  <w:style w:type="paragraph" w:styleId="NormalWeb">
    <w:name w:val="Normal (Web)"/>
    <w:basedOn w:val="Normal"/>
    <w:rsid w:val="00933C7B"/>
    <w:pPr>
      <w:spacing w:before="100" w:after="100" w:line="100" w:lineRule="atLeast"/>
    </w:pPr>
    <w:rPr>
      <w:rFonts w:ascii="Times New Roman" w:eastAsia="Times New Roman" w:hAnsi="Times New Roman"/>
      <w:sz w:val="24"/>
      <w:szCs w:val="24"/>
    </w:rPr>
  </w:style>
  <w:style w:type="paragraph" w:styleId="HTMLPreformatted">
    <w:name w:val="HTML Preformatted"/>
    <w:basedOn w:val="Normal"/>
    <w:link w:val="HTMLPreformattedChar"/>
    <w:rsid w:val="0093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33C7B"/>
    <w:rPr>
      <w:rFonts w:ascii="Courier New" w:eastAsia="Times New Roman" w:hAnsi="Courier New" w:cs="Courier New"/>
      <w:sz w:val="20"/>
      <w:szCs w:val="20"/>
      <w:lang w:val="lv-LV" w:eastAsia="ar-SA"/>
    </w:rPr>
  </w:style>
  <w:style w:type="paragraph" w:customStyle="1" w:styleId="Normal1">
    <w:name w:val="Normal1"/>
    <w:rsid w:val="00933C7B"/>
    <w:pPr>
      <w:suppressAutoHyphens/>
      <w:spacing w:after="0" w:line="276" w:lineRule="auto"/>
    </w:pPr>
    <w:rPr>
      <w:rFonts w:ascii="Arial" w:eastAsia="Arial" w:hAnsi="Arial" w:cs="Arial"/>
      <w:color w:val="000000"/>
      <w:lang w:val="lv-LV" w:eastAsia="ar-SA"/>
    </w:rPr>
  </w:style>
  <w:style w:type="paragraph" w:styleId="NoSpacing">
    <w:name w:val="No Spacing"/>
    <w:uiPriority w:val="1"/>
    <w:qFormat/>
    <w:rsid w:val="00933C7B"/>
    <w:pPr>
      <w:suppressAutoHyphens/>
      <w:spacing w:after="0" w:line="240" w:lineRule="auto"/>
    </w:pPr>
    <w:rPr>
      <w:rFonts w:ascii="Calibri" w:eastAsia="Calibri" w:hAnsi="Calibri" w:cs="Times New Roman"/>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1</cp:revision>
  <dcterms:created xsi:type="dcterms:W3CDTF">2018-12-03T14:49:00Z</dcterms:created>
  <dcterms:modified xsi:type="dcterms:W3CDTF">2018-12-03T14:55:00Z</dcterms:modified>
</cp:coreProperties>
</file>